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F7" w:rsidRDefault="006247F7" w:rsidP="006247F7">
      <w:pPr>
        <w:pStyle w:val="a3"/>
        <w:spacing w:before="120" w:beforeAutospacing="0" w:after="120" w:afterAutospacing="0" w:line="408" w:lineRule="atLeast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1</w:t>
      </w:r>
    </w:p>
    <w:p w:rsidR="00D81FD0" w:rsidRPr="00D81FD0" w:rsidRDefault="00D81FD0" w:rsidP="00D81FD0">
      <w:pPr>
        <w:pStyle w:val="a3"/>
        <w:spacing w:before="120" w:beforeAutospacing="0" w:after="120" w:afterAutospacing="0" w:line="408" w:lineRule="atLeast"/>
        <w:jc w:val="center"/>
        <w:rPr>
          <w:b/>
          <w:color w:val="000000" w:themeColor="text1"/>
          <w:sz w:val="28"/>
          <w:szCs w:val="28"/>
        </w:rPr>
      </w:pPr>
      <w:r w:rsidRPr="00D81FD0">
        <w:rPr>
          <w:b/>
          <w:color w:val="000000" w:themeColor="text1"/>
          <w:sz w:val="28"/>
          <w:szCs w:val="28"/>
        </w:rPr>
        <w:t>О реформе ТКО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Реформа отрасли обращения с твердыми коммунальными отходами в России — комплекс мероприятий по изменению структуры системы обращения с отходами, который реализует Правительство и регионы Российской Федерации.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Этапы реформы: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1. Подготовка и согласование территориальных схем обращения с отходами в каждом регионе страны.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2. Выбор региональных операторов, которые будут отвечать за весь цикл обращения с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3.</w:t>
      </w:r>
      <w:r w:rsidR="00D81FD0" w:rsidRPr="00D81FD0">
        <w:rPr>
          <w:color w:val="000000" w:themeColor="text1"/>
          <w:sz w:val="28"/>
          <w:szCs w:val="28"/>
        </w:rPr>
        <w:t xml:space="preserve"> </w:t>
      </w:r>
      <w:r w:rsidRPr="00D81FD0">
        <w:rPr>
          <w:color w:val="000000" w:themeColor="text1"/>
          <w:sz w:val="28"/>
          <w:szCs w:val="28"/>
        </w:rPr>
        <w:t>Установка единого тарифа по региону на услугу по обращению с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4. Создание в регионах современных высокотехнологичных комплексов по утилизации отходов.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Параллельно с этими мерами планируется постепенное введение раздельного сбора мусора.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Территориальная схема обращения с твёрдыми коммунальными отходами— </w:t>
      </w:r>
      <w:proofErr w:type="gramStart"/>
      <w:r w:rsidRPr="00D81FD0">
        <w:rPr>
          <w:color w:val="000000" w:themeColor="text1"/>
          <w:sz w:val="28"/>
          <w:szCs w:val="28"/>
        </w:rPr>
        <w:t>эт</w:t>
      </w:r>
      <w:proofErr w:type="gramEnd"/>
      <w:r w:rsidRPr="00D81FD0">
        <w:rPr>
          <w:color w:val="000000" w:themeColor="text1"/>
          <w:sz w:val="28"/>
          <w:szCs w:val="28"/>
        </w:rPr>
        <w:t>о подробное описание системы организации и осуществления сбора, транспортировки, обработки, утилизации, обезвреживания и захоронения отходов на территории субъекта РФ за определённый период.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– это ключевое звено новой системы обращения с твердыми коммунальными отходами (далее —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обеспечивает сбор, транспортировку, обработку, утилизацию, обезвреживание, захоронение ТКО на территории субъекта РФ в соответствии с региональной программой в области обращения с отходами и территориальной схемой обращения с отходами.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не имеет права отказаться заключать договор на оказание услуг по обращению с ТКО, если места сбора и накопления отходов находятся в его зоне деятельности.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Согласно поправкам в</w:t>
      </w:r>
      <w:r w:rsidR="00D81FD0" w:rsidRPr="00D81FD0">
        <w:rPr>
          <w:color w:val="000000" w:themeColor="text1"/>
          <w:sz w:val="28"/>
          <w:szCs w:val="28"/>
        </w:rPr>
        <w:t xml:space="preserve"> Федеральный закон № 458 от  29 декабря 2014 года</w:t>
      </w:r>
      <w:r w:rsidRPr="00D81FD0">
        <w:rPr>
          <w:color w:val="000000" w:themeColor="text1"/>
          <w:sz w:val="28"/>
          <w:szCs w:val="28"/>
        </w:rPr>
        <w:t xml:space="preserve"> услуга по сбору и вывозу ТКО перешла из </w:t>
      </w:r>
      <w:proofErr w:type="gramStart"/>
      <w:r w:rsidRPr="00D81FD0">
        <w:rPr>
          <w:color w:val="000000" w:themeColor="text1"/>
          <w:sz w:val="28"/>
          <w:szCs w:val="28"/>
        </w:rPr>
        <w:t>жилищной</w:t>
      </w:r>
      <w:proofErr w:type="gramEnd"/>
      <w:r w:rsidRPr="00D81FD0">
        <w:rPr>
          <w:color w:val="000000" w:themeColor="text1"/>
          <w:sz w:val="28"/>
          <w:szCs w:val="28"/>
        </w:rPr>
        <w:t xml:space="preserve"> в коммунальную.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Согласно новым правилам, каждому субъекту РФ необходимо будет установить единый по всему региону тариф на услугу по обращению с отходами в отношении выбранного регионального оператора.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Вся реформа призвана урегулировать сферу сбора и вывоза мусора.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Вместо полигонов по захоронению отходов планируется строительство современных предприятий по переработке мусора.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lastRenderedPageBreak/>
        <w:t>Система сбора и обработки мусора в России практически не обновлялась в течение последних 40—50 лет.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Общая система обращения с отходами сформирована пятью основными звеньями: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полигоны;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компании-перевозчики (сбор и вывоз мусора — обычно несколько компаний в регионе);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- комплексные мусороперерабатывающие заводы (сортировка, переработка, сжигание, захоронение </w:t>
      </w:r>
      <w:proofErr w:type="spellStart"/>
      <w:r w:rsidRPr="00D81FD0">
        <w:rPr>
          <w:color w:val="000000" w:themeColor="text1"/>
          <w:sz w:val="28"/>
          <w:szCs w:val="28"/>
        </w:rPr>
        <w:t>неперерабатываемых</w:t>
      </w:r>
      <w:proofErr w:type="spellEnd"/>
      <w:r w:rsidRPr="00D81FD0">
        <w:rPr>
          <w:color w:val="000000" w:themeColor="text1"/>
          <w:sz w:val="28"/>
          <w:szCs w:val="28"/>
        </w:rPr>
        <w:t xml:space="preserve"> отходов);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мусоросжигательные заводы;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специализированные предприятия.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По-прежнему одной из основных тенденций в области переработки мусора остаётся рост общей площади полигонов. Основной сложностью на пути к переработке ТКО является отсутствие в нашей стране системы раздельного сбора мусора, являющейся неизбежным условием </w:t>
      </w:r>
      <w:proofErr w:type="gramStart"/>
      <w:r w:rsidRPr="00D81FD0">
        <w:rPr>
          <w:color w:val="000000" w:themeColor="text1"/>
          <w:sz w:val="28"/>
          <w:szCs w:val="28"/>
        </w:rPr>
        <w:t>для</w:t>
      </w:r>
      <w:proofErr w:type="gramEnd"/>
      <w:r w:rsidRPr="00D81FD0">
        <w:rPr>
          <w:color w:val="000000" w:themeColor="text1"/>
          <w:sz w:val="28"/>
          <w:szCs w:val="28"/>
        </w:rPr>
        <w:t xml:space="preserve"> </w:t>
      </w:r>
      <w:proofErr w:type="gramStart"/>
      <w:r w:rsidRPr="00D81FD0">
        <w:rPr>
          <w:color w:val="000000" w:themeColor="text1"/>
          <w:sz w:val="28"/>
          <w:szCs w:val="28"/>
        </w:rPr>
        <w:t>их</w:t>
      </w:r>
      <w:proofErr w:type="gramEnd"/>
      <w:r w:rsidRPr="00D81FD0">
        <w:rPr>
          <w:color w:val="000000" w:themeColor="text1"/>
          <w:sz w:val="28"/>
          <w:szCs w:val="28"/>
        </w:rPr>
        <w:t xml:space="preserve"> глубокого </w:t>
      </w:r>
      <w:proofErr w:type="spellStart"/>
      <w:r w:rsidRPr="00D81FD0">
        <w:rPr>
          <w:color w:val="000000" w:themeColor="text1"/>
          <w:sz w:val="28"/>
          <w:szCs w:val="28"/>
        </w:rPr>
        <w:t>рециклинга</w:t>
      </w:r>
      <w:proofErr w:type="spellEnd"/>
      <w:r w:rsidRPr="00D81FD0">
        <w:rPr>
          <w:color w:val="000000" w:themeColor="text1"/>
          <w:sz w:val="28"/>
          <w:szCs w:val="28"/>
        </w:rPr>
        <w:t>. Так, 60—</w:t>
      </w:r>
      <w:r w:rsidR="00D81FD0" w:rsidRPr="00D81FD0">
        <w:rPr>
          <w:color w:val="000000" w:themeColor="text1"/>
          <w:sz w:val="28"/>
          <w:szCs w:val="28"/>
        </w:rPr>
        <w:t>80 % морфологического состава ТК</w:t>
      </w:r>
      <w:r w:rsidRPr="00D81FD0">
        <w:rPr>
          <w:color w:val="000000" w:themeColor="text1"/>
          <w:sz w:val="28"/>
          <w:szCs w:val="28"/>
        </w:rPr>
        <w:t xml:space="preserve">О представляет собой потенциальное сырье для использования в промышленности (35—45 %) или компостирования (25—35 %). Однако сортировка смешанных и перевезённых в одном мусоровозе ТКО позволяет извлечь лишь 11—15 % вторичных ресурсов. При этом практически невозможно использовать </w:t>
      </w:r>
      <w:proofErr w:type="spellStart"/>
      <w:r w:rsidRPr="00D81FD0">
        <w:rPr>
          <w:color w:val="000000" w:themeColor="text1"/>
          <w:sz w:val="28"/>
          <w:szCs w:val="28"/>
        </w:rPr>
        <w:t>биоразлагаемые</w:t>
      </w:r>
      <w:proofErr w:type="spellEnd"/>
      <w:r w:rsidRPr="00D81FD0">
        <w:rPr>
          <w:color w:val="000000" w:themeColor="text1"/>
          <w:sz w:val="28"/>
          <w:szCs w:val="28"/>
        </w:rPr>
        <w:t xml:space="preserve"> (органические) отходы. </w:t>
      </w:r>
    </w:p>
    <w:p w:rsid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Именно поэтому основная задача реформы заключается в формировании принципиально новой, современной системы обращения с твердыми коммунальными отходами — системы, направленной на повышение экологической сознательности населения и создание такой инфраструктуры, которая позволит максимально сократить захоронение полезных фракций и перейти на их переработку и вторичное вовлечение в промышленное производство. Успех реформы может быть связан только с созданием новых современных объектов, задействованных в системе сбора и удаления отходов — от заводов до полигонов, оборудованных современными природоохранными сооружениями. В рамках реформы будет полностью исключена возможность использования для раз</w:t>
      </w:r>
      <w:r w:rsidR="00D81FD0">
        <w:rPr>
          <w:color w:val="000000" w:themeColor="text1"/>
          <w:sz w:val="28"/>
          <w:szCs w:val="28"/>
        </w:rPr>
        <w:t xml:space="preserve">мещения ТКО несанкционированных </w:t>
      </w:r>
      <w:r w:rsidRPr="00D81FD0">
        <w:rPr>
          <w:color w:val="000000" w:themeColor="text1"/>
          <w:sz w:val="28"/>
          <w:szCs w:val="28"/>
        </w:rPr>
        <w:t>свалок.</w:t>
      </w:r>
    </w:p>
    <w:p w:rsidR="009B201C" w:rsidRPr="00D81FD0" w:rsidRDefault="009B201C" w:rsidP="00D81FD0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</w:p>
    <w:sectPr w:rsidR="009B201C" w:rsidRPr="00D81FD0" w:rsidSect="00D81F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1"/>
    <w:rsid w:val="00003353"/>
    <w:rsid w:val="00007E9C"/>
    <w:rsid w:val="000142B7"/>
    <w:rsid w:val="00020971"/>
    <w:rsid w:val="00020B67"/>
    <w:rsid w:val="00021F8D"/>
    <w:rsid w:val="00027671"/>
    <w:rsid w:val="00035F2B"/>
    <w:rsid w:val="0004128C"/>
    <w:rsid w:val="000413C6"/>
    <w:rsid w:val="0005191B"/>
    <w:rsid w:val="000807D9"/>
    <w:rsid w:val="000A4A9B"/>
    <w:rsid w:val="000B31DA"/>
    <w:rsid w:val="000C0829"/>
    <w:rsid w:val="000C6923"/>
    <w:rsid w:val="000C7728"/>
    <w:rsid w:val="000D3656"/>
    <w:rsid w:val="000E321C"/>
    <w:rsid w:val="000F3A14"/>
    <w:rsid w:val="00102281"/>
    <w:rsid w:val="001147D6"/>
    <w:rsid w:val="00114C48"/>
    <w:rsid w:val="00114FF1"/>
    <w:rsid w:val="00131CC9"/>
    <w:rsid w:val="00136F46"/>
    <w:rsid w:val="00154A23"/>
    <w:rsid w:val="00171BB4"/>
    <w:rsid w:val="00174915"/>
    <w:rsid w:val="001C050F"/>
    <w:rsid w:val="001E3C83"/>
    <w:rsid w:val="00200D40"/>
    <w:rsid w:val="002372B2"/>
    <w:rsid w:val="00241A86"/>
    <w:rsid w:val="0024523F"/>
    <w:rsid w:val="00247664"/>
    <w:rsid w:val="00276A5F"/>
    <w:rsid w:val="00294C6A"/>
    <w:rsid w:val="00295C87"/>
    <w:rsid w:val="002A2ECD"/>
    <w:rsid w:val="002C07A3"/>
    <w:rsid w:val="002C6A14"/>
    <w:rsid w:val="002D1028"/>
    <w:rsid w:val="002D328D"/>
    <w:rsid w:val="002D32EB"/>
    <w:rsid w:val="002E2971"/>
    <w:rsid w:val="0030453B"/>
    <w:rsid w:val="00335F03"/>
    <w:rsid w:val="003414B7"/>
    <w:rsid w:val="00342BD3"/>
    <w:rsid w:val="00343871"/>
    <w:rsid w:val="0034428E"/>
    <w:rsid w:val="00365917"/>
    <w:rsid w:val="00366DCF"/>
    <w:rsid w:val="00367546"/>
    <w:rsid w:val="00373572"/>
    <w:rsid w:val="003763A6"/>
    <w:rsid w:val="00376D01"/>
    <w:rsid w:val="00380961"/>
    <w:rsid w:val="00381E3B"/>
    <w:rsid w:val="00387F99"/>
    <w:rsid w:val="003C1351"/>
    <w:rsid w:val="003C4BBD"/>
    <w:rsid w:val="003C6F55"/>
    <w:rsid w:val="003E49EE"/>
    <w:rsid w:val="003F2EF9"/>
    <w:rsid w:val="00412A7F"/>
    <w:rsid w:val="00424A83"/>
    <w:rsid w:val="00431ADB"/>
    <w:rsid w:val="0043774A"/>
    <w:rsid w:val="0044350E"/>
    <w:rsid w:val="00443536"/>
    <w:rsid w:val="00452FBE"/>
    <w:rsid w:val="00467FD4"/>
    <w:rsid w:val="00481236"/>
    <w:rsid w:val="00482E01"/>
    <w:rsid w:val="00484A04"/>
    <w:rsid w:val="00484B01"/>
    <w:rsid w:val="00484DD2"/>
    <w:rsid w:val="0048643D"/>
    <w:rsid w:val="00487D36"/>
    <w:rsid w:val="0049595F"/>
    <w:rsid w:val="004967AD"/>
    <w:rsid w:val="004A4A3F"/>
    <w:rsid w:val="004D3F85"/>
    <w:rsid w:val="004E6DB9"/>
    <w:rsid w:val="0051677E"/>
    <w:rsid w:val="005311E1"/>
    <w:rsid w:val="005343CF"/>
    <w:rsid w:val="00573953"/>
    <w:rsid w:val="00586004"/>
    <w:rsid w:val="005A3075"/>
    <w:rsid w:val="005C2242"/>
    <w:rsid w:val="005E5ED0"/>
    <w:rsid w:val="005F31B1"/>
    <w:rsid w:val="006247F7"/>
    <w:rsid w:val="006473B6"/>
    <w:rsid w:val="00663C94"/>
    <w:rsid w:val="0066455C"/>
    <w:rsid w:val="00687BEA"/>
    <w:rsid w:val="00687C25"/>
    <w:rsid w:val="006D5358"/>
    <w:rsid w:val="006E0EEF"/>
    <w:rsid w:val="006F0C11"/>
    <w:rsid w:val="006F2370"/>
    <w:rsid w:val="006F5B71"/>
    <w:rsid w:val="0070514C"/>
    <w:rsid w:val="00727555"/>
    <w:rsid w:val="007372B1"/>
    <w:rsid w:val="00754256"/>
    <w:rsid w:val="007550DA"/>
    <w:rsid w:val="00762349"/>
    <w:rsid w:val="007736CB"/>
    <w:rsid w:val="00790A1E"/>
    <w:rsid w:val="00795C7D"/>
    <w:rsid w:val="007D4CD1"/>
    <w:rsid w:val="007D5383"/>
    <w:rsid w:val="007E5E8E"/>
    <w:rsid w:val="007E5FB1"/>
    <w:rsid w:val="007F6C8F"/>
    <w:rsid w:val="00810158"/>
    <w:rsid w:val="008739FE"/>
    <w:rsid w:val="0089496A"/>
    <w:rsid w:val="008C12F2"/>
    <w:rsid w:val="008C7038"/>
    <w:rsid w:val="008F30D1"/>
    <w:rsid w:val="008F6038"/>
    <w:rsid w:val="0091548B"/>
    <w:rsid w:val="00955050"/>
    <w:rsid w:val="00966B5D"/>
    <w:rsid w:val="009676C2"/>
    <w:rsid w:val="00975B6A"/>
    <w:rsid w:val="00982CA1"/>
    <w:rsid w:val="00995E1C"/>
    <w:rsid w:val="009A4E8A"/>
    <w:rsid w:val="009B201C"/>
    <w:rsid w:val="009C06A9"/>
    <w:rsid w:val="009D3BAF"/>
    <w:rsid w:val="009F5C10"/>
    <w:rsid w:val="009F6293"/>
    <w:rsid w:val="00A01B81"/>
    <w:rsid w:val="00A42EEA"/>
    <w:rsid w:val="00A544A9"/>
    <w:rsid w:val="00A71540"/>
    <w:rsid w:val="00AA6318"/>
    <w:rsid w:val="00AC3A84"/>
    <w:rsid w:val="00AC524F"/>
    <w:rsid w:val="00AD16B8"/>
    <w:rsid w:val="00AD29D3"/>
    <w:rsid w:val="00AD4FAB"/>
    <w:rsid w:val="00AE0372"/>
    <w:rsid w:val="00AF5CD3"/>
    <w:rsid w:val="00B10203"/>
    <w:rsid w:val="00B41CA9"/>
    <w:rsid w:val="00B44FAC"/>
    <w:rsid w:val="00B61C89"/>
    <w:rsid w:val="00B63A54"/>
    <w:rsid w:val="00B63C02"/>
    <w:rsid w:val="00B65CC0"/>
    <w:rsid w:val="00B73B8A"/>
    <w:rsid w:val="00B87B3E"/>
    <w:rsid w:val="00B9134F"/>
    <w:rsid w:val="00BB1079"/>
    <w:rsid w:val="00BB17F9"/>
    <w:rsid w:val="00BB3471"/>
    <w:rsid w:val="00BB4A47"/>
    <w:rsid w:val="00BC42FC"/>
    <w:rsid w:val="00BD66FF"/>
    <w:rsid w:val="00BF27D5"/>
    <w:rsid w:val="00BF7B61"/>
    <w:rsid w:val="00C0326E"/>
    <w:rsid w:val="00C04115"/>
    <w:rsid w:val="00C10073"/>
    <w:rsid w:val="00C13A6B"/>
    <w:rsid w:val="00C15247"/>
    <w:rsid w:val="00C37DF0"/>
    <w:rsid w:val="00C44A53"/>
    <w:rsid w:val="00C53A75"/>
    <w:rsid w:val="00C63B89"/>
    <w:rsid w:val="00C80B13"/>
    <w:rsid w:val="00C82D7F"/>
    <w:rsid w:val="00CA6DDC"/>
    <w:rsid w:val="00CB1FF3"/>
    <w:rsid w:val="00CD3779"/>
    <w:rsid w:val="00CD6200"/>
    <w:rsid w:val="00CE4FA0"/>
    <w:rsid w:val="00CF294D"/>
    <w:rsid w:val="00D1578E"/>
    <w:rsid w:val="00D359FD"/>
    <w:rsid w:val="00D45BD7"/>
    <w:rsid w:val="00D47776"/>
    <w:rsid w:val="00D55E98"/>
    <w:rsid w:val="00D81FD0"/>
    <w:rsid w:val="00D95A12"/>
    <w:rsid w:val="00DA3513"/>
    <w:rsid w:val="00DC3165"/>
    <w:rsid w:val="00DD08DF"/>
    <w:rsid w:val="00DE0113"/>
    <w:rsid w:val="00DE6449"/>
    <w:rsid w:val="00DE6C47"/>
    <w:rsid w:val="00E11452"/>
    <w:rsid w:val="00E1249F"/>
    <w:rsid w:val="00E12E3E"/>
    <w:rsid w:val="00E16444"/>
    <w:rsid w:val="00E31D31"/>
    <w:rsid w:val="00E33477"/>
    <w:rsid w:val="00E43C84"/>
    <w:rsid w:val="00E50ADE"/>
    <w:rsid w:val="00E55111"/>
    <w:rsid w:val="00E66789"/>
    <w:rsid w:val="00E71C5A"/>
    <w:rsid w:val="00E73623"/>
    <w:rsid w:val="00EA5DEC"/>
    <w:rsid w:val="00EB030C"/>
    <w:rsid w:val="00EC1D44"/>
    <w:rsid w:val="00EC259D"/>
    <w:rsid w:val="00EC5FE6"/>
    <w:rsid w:val="00F0268D"/>
    <w:rsid w:val="00F073CE"/>
    <w:rsid w:val="00F07B5E"/>
    <w:rsid w:val="00F1362B"/>
    <w:rsid w:val="00F238E8"/>
    <w:rsid w:val="00F30FA7"/>
    <w:rsid w:val="00F50AA1"/>
    <w:rsid w:val="00F57405"/>
    <w:rsid w:val="00F91FC5"/>
    <w:rsid w:val="00FC7472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1800-1E20-491B-9EF0-13B77F59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10</cp:revision>
  <cp:lastPrinted>2019-07-23T08:37:00Z</cp:lastPrinted>
  <dcterms:created xsi:type="dcterms:W3CDTF">2019-07-22T08:46:00Z</dcterms:created>
  <dcterms:modified xsi:type="dcterms:W3CDTF">2019-08-14T10:25:00Z</dcterms:modified>
</cp:coreProperties>
</file>