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color w:val="FF0000"/>
          <w:sz w:val="48"/>
          <w:szCs w:val="48"/>
          <w:lang w:eastAsia="ru-RU"/>
        </w:rPr>
      </w:pPr>
      <w:bookmarkStart w:id="0" w:name="_GoBack"/>
      <w:bookmarkStart w:id="1" w:name="_GoBack"/>
      <w:bookmarkEnd w:id="1"/>
      <w:r>
        <w:rPr>
          <w:rFonts w:cs="Arial" w:ascii="Arial" w:hAnsi="Arial"/>
          <w:b/>
          <w:color w:val="FF0000"/>
          <w:sz w:val="48"/>
          <w:szCs w:val="48"/>
          <w:lang w:eastAsia="ru-RU"/>
        </w:rPr>
      </w:r>
    </w:p>
    <w:p>
      <w:pPr>
        <w:pStyle w:val="NoSpacing"/>
        <w:jc w:val="center"/>
        <w:rPr>
          <w:rFonts w:ascii="Arial" w:hAnsi="Arial" w:cs="Arial"/>
          <w:b/>
          <w:b/>
          <w:color w:val="FF0000"/>
          <w:sz w:val="48"/>
          <w:szCs w:val="48"/>
          <w:lang w:eastAsia="ru-RU"/>
        </w:rPr>
      </w:pPr>
      <w:r>
        <w:rPr>
          <w:rFonts w:cs="Arial" w:ascii="Arial" w:hAnsi="Arial"/>
          <w:b/>
          <w:color w:val="FF0000"/>
          <w:sz w:val="48"/>
          <w:szCs w:val="48"/>
          <w:lang w:eastAsia="ru-RU"/>
        </w:rPr>
        <w:t>Налоговое уведомление</w:t>
      </w:r>
    </w:p>
    <w:p>
      <w:pPr>
        <w:pStyle w:val="NoSpacing"/>
        <w:jc w:val="center"/>
        <w:rPr>
          <w:rFonts w:ascii="Arial" w:hAnsi="Arial" w:cs="Arial"/>
          <w:b/>
          <w:b/>
          <w:color w:val="FF0000"/>
          <w:sz w:val="48"/>
          <w:szCs w:val="48"/>
          <w:lang w:eastAsia="ru-RU"/>
        </w:rPr>
      </w:pPr>
      <w:r>
        <w:rPr>
          <w:rFonts w:cs="Arial" w:ascii="Arial" w:hAnsi="Arial"/>
          <w:b/>
          <w:color w:val="FF0000"/>
          <w:sz w:val="48"/>
          <w:szCs w:val="48"/>
          <w:lang w:eastAsia="ru-RU"/>
        </w:rPr>
        <w:t>физических лиц – 2019</w:t>
      </w:r>
    </w:p>
    <w:p>
      <w:pPr>
        <w:pStyle w:val="NoSpacing"/>
        <w:jc w:val="center"/>
        <w:rPr>
          <w:rFonts w:ascii="Arial" w:hAnsi="Arial" w:cs="Arial"/>
          <w:b/>
          <w:b/>
          <w:color w:val="FF0000"/>
          <w:sz w:val="16"/>
          <w:szCs w:val="16"/>
          <w:vertAlign w:val="subscript"/>
          <w:lang w:eastAsia="ru-RU"/>
        </w:rPr>
      </w:pPr>
      <w:r>
        <w:rPr>
          <w:rFonts w:cs="Arial" w:ascii="Arial" w:hAnsi="Arial"/>
          <w:b/>
          <w:color w:val="FF0000"/>
          <w:sz w:val="16"/>
          <w:szCs w:val="16"/>
          <w:vertAlign w:val="subscript"/>
          <w:lang w:eastAsia="ru-RU"/>
        </w:rPr>
      </w:r>
    </w:p>
    <w:p>
      <w:pPr>
        <w:pStyle w:val="Normal"/>
        <w:shd w:val="clear" w:color="auto" w:fill="FFFFFF"/>
        <w:spacing w:lineRule="auto" w:line="240" w:before="0" w:after="300"/>
        <w:ind w:firstLine="708"/>
        <w:jc w:val="center"/>
        <w:rPr>
          <w:rFonts w:ascii="Arial" w:hAnsi="Arial" w:eastAsia="Times New Roman" w:cs="Arial"/>
          <w:b/>
          <w:b/>
          <w:color w:val="0070C0"/>
          <w:sz w:val="28"/>
          <w:szCs w:val="28"/>
          <w:lang w:eastAsia="ru-RU"/>
        </w:rPr>
      </w:pPr>
      <w:r>
        <w:rPr>
          <w:rFonts w:eastAsia="Times New Roman" w:cs="Arial" w:ascii="Arial" w:hAnsi="Arial"/>
          <w:b/>
          <w:caps/>
          <w:color w:val="0070C0"/>
          <w:sz w:val="28"/>
          <w:szCs w:val="28"/>
          <w:lang w:eastAsia="ru-RU"/>
        </w:rPr>
        <w:t>ЧТО ТАКОЕ НАЛОГОВОЕ УВЕДОМЛЕНИЕ И КАК ЕГО ИСПОЛНИТЬ?</w:t>
      </w:r>
    </w:p>
    <w:p>
      <w:pPr>
        <w:pStyle w:val="Normal"/>
        <w:shd w:val="clear" w:color="auto" w:fill="FFFFFF"/>
        <w:spacing w:lineRule="auto" w:line="240" w:before="0" w:after="300"/>
        <w:jc w:val="both"/>
        <w:rPr>
          <w:rFonts w:ascii="Arial" w:hAnsi="Arial" w:eastAsia="Times New Roman" w:cs="Arial"/>
          <w:sz w:val="28"/>
          <w:szCs w:val="28"/>
          <w:lang w:eastAsia="ru-RU"/>
        </w:rPr>
      </w:pPr>
      <w:r>
        <w:rPr>
          <w:rFonts w:eastAsia="Times New Roman" w:cs="Arial" w:ascii="Arial" w:hAnsi="Arial"/>
          <w:sz w:val="28"/>
          <w:szCs w:val="28"/>
          <w:lang w:eastAsia="ru-RU"/>
        </w:rPr>
        <w:t>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 </w:t>
      </w:r>
    </w:p>
    <w:p>
      <w:pPr>
        <w:pStyle w:val="Normal"/>
        <w:shd w:val="clear" w:color="auto" w:fill="FFFFFF"/>
        <w:spacing w:lineRule="auto" w:line="240" w:before="0" w:after="0"/>
        <w:jc w:val="both"/>
        <w:rPr/>
      </w:pPr>
      <w:r>
        <w:rPr>
          <w:rFonts w:eastAsia="Times New Roman" w:cs="Arial" w:ascii="Arial" w:hAnsi="Arial"/>
          <w:sz w:val="28"/>
          <w:szCs w:val="28"/>
          <w:lang w:eastAsia="ru-RU"/>
        </w:rPr>
        <w:t>В связи с этим налоговый орган не позднее 30 дней до наступления срока платежа по налогам направляет налогоплательщику налоговое уведомление. </w:t>
      </w:r>
      <w:hyperlink r:id="rId2">
        <w:r>
          <w:rPr>
            <w:rStyle w:val="Style11"/>
            <w:rFonts w:eastAsia="Times New Roman" w:cs="Arial" w:ascii="Arial" w:hAnsi="Arial"/>
            <w:sz w:val="28"/>
            <w:szCs w:val="28"/>
            <w:lang w:eastAsia="ru-RU"/>
          </w:rPr>
          <w:t>Форма налогового уведомления</w:t>
        </w:r>
      </w:hyperlink>
      <w:r>
        <w:rPr>
          <w:rFonts w:eastAsia="Times New Roman" w:cs="Arial" w:ascii="Arial" w:hAnsi="Arial"/>
          <w:sz w:val="28"/>
          <w:szCs w:val="28"/>
          <w:lang w:eastAsia="ru-RU"/>
        </w:rPr>
        <w:t> утверждена приказом ФНС России от 07.09.2016 № ММВ-7-11/477@ (в редакции приказов ФНС России от 15.01.2018 № ММВ-7-21/8@, </w:t>
      </w:r>
      <w:hyperlink r:id="rId3">
        <w:r>
          <w:rPr>
            <w:rStyle w:val="Style11"/>
            <w:rFonts w:eastAsia="Times New Roman" w:cs="Arial" w:ascii="Arial" w:hAnsi="Arial"/>
            <w:sz w:val="28"/>
            <w:szCs w:val="28"/>
            <w:lang w:eastAsia="ru-RU"/>
          </w:rPr>
          <w:t>от 18.12.2018 № ММВ-7-21/814@)</w:t>
        </w:r>
      </w:hyperlink>
    </w:p>
    <w:p>
      <w:pPr>
        <w:pStyle w:val="Normal"/>
        <w:shd w:val="clear" w:color="auto" w:fill="FFFFFF"/>
        <w:spacing w:lineRule="auto" w:line="240"/>
        <w:jc w:val="both"/>
        <w:rPr>
          <w:rFonts w:ascii="Arial" w:hAnsi="Arial" w:eastAsia="Times New Roman" w:cs="Arial"/>
          <w:sz w:val="16"/>
          <w:szCs w:val="16"/>
          <w:lang w:eastAsia="ru-RU"/>
        </w:rPr>
      </w:pPr>
      <w:r>
        <w:rPr>
          <w:rFonts w:eastAsia="Times New Roman" w:cs="Arial" w:ascii="Arial" w:hAnsi="Arial"/>
          <w:sz w:val="16"/>
          <w:szCs w:val="16"/>
          <w:lang w:eastAsia="ru-RU"/>
        </w:rPr>
      </w:r>
    </w:p>
    <w:p>
      <w:pPr>
        <w:pStyle w:val="NoSpacing"/>
        <w:jc w:val="both"/>
        <w:rPr>
          <w:rFonts w:ascii="Arial" w:hAnsi="Arial" w:cs="Arial"/>
          <w:b/>
          <w:b/>
          <w:color w:val="FF0000"/>
          <w:sz w:val="32"/>
          <w:szCs w:val="32"/>
          <w:u w:val="single"/>
          <w:lang w:eastAsia="ru-RU"/>
        </w:rPr>
      </w:pPr>
      <w:r>
        <w:rPr>
          <w:rFonts w:cs="Arial" w:ascii="Arial" w:hAnsi="Arial"/>
          <w:color w:val="FF0000"/>
          <w:sz w:val="32"/>
          <w:szCs w:val="32"/>
          <w:lang w:eastAsia="ru-RU"/>
        </w:rPr>
        <w:t>!!!!!!! С 2019 года в форме налогового уведомления </w:t>
      </w:r>
      <w:r>
        <w:rPr>
          <w:rFonts w:cs="Arial" w:ascii="Arial" w:hAnsi="Arial"/>
          <w:b/>
          <w:bCs/>
          <w:color w:val="FF0000"/>
          <w:sz w:val="32"/>
          <w:szCs w:val="32"/>
          <w:u w:val="single"/>
          <w:lang w:eastAsia="ru-RU"/>
        </w:rPr>
        <w:t>указываются реквизиты</w:t>
      </w:r>
      <w:r>
        <w:rPr>
          <w:rFonts w:cs="Arial" w:ascii="Arial" w:hAnsi="Arial"/>
          <w:color w:val="FF0000"/>
          <w:sz w:val="32"/>
          <w:szCs w:val="32"/>
          <w:lang w:eastAsia="ru-RU"/>
        </w:rPr>
        <w:t xml:space="preserve"> для перечисления налогов в бюджетную систему Российской Федерации. При этом </w:t>
      </w:r>
      <w:r>
        <w:rPr>
          <w:rFonts w:cs="Arial" w:ascii="Arial" w:hAnsi="Arial"/>
          <w:b/>
          <w:color w:val="FF0000"/>
          <w:sz w:val="32"/>
          <w:szCs w:val="32"/>
          <w:u w:val="single"/>
          <w:lang w:eastAsia="ru-RU"/>
        </w:rPr>
        <w:t>отдельный платежный документ (квитанция) </w:t>
      </w:r>
      <w:r>
        <w:rPr>
          <w:rFonts w:cs="Arial" w:ascii="Arial" w:hAnsi="Arial"/>
          <w:b/>
          <w:bCs/>
          <w:color w:val="FF0000"/>
          <w:sz w:val="32"/>
          <w:szCs w:val="32"/>
          <w:u w:val="single"/>
          <w:lang w:eastAsia="ru-RU"/>
        </w:rPr>
        <w:t>не направляется</w:t>
      </w:r>
      <w:r>
        <w:rPr>
          <w:rFonts w:cs="Arial" w:ascii="Arial" w:hAnsi="Arial"/>
          <w:b/>
          <w:color w:val="FF0000"/>
          <w:sz w:val="32"/>
          <w:szCs w:val="32"/>
          <w:u w:val="single"/>
          <w:lang w:eastAsia="ru-RU"/>
        </w:rPr>
        <w:t>.</w:t>
      </w:r>
    </w:p>
    <w:p>
      <w:pPr>
        <w:pStyle w:val="NoSpacing"/>
        <w:jc w:val="both"/>
        <w:rPr>
          <w:rFonts w:ascii="Arial" w:hAnsi="Arial" w:cs="Arial"/>
          <w:b/>
          <w:b/>
          <w:color w:val="FF0000"/>
          <w:sz w:val="32"/>
          <w:szCs w:val="32"/>
          <w:u w:val="single"/>
          <w:lang w:eastAsia="ru-RU"/>
        </w:rPr>
      </w:pPr>
      <w:r>
        <w:rPr>
          <w:rFonts w:cs="Arial" w:ascii="Arial" w:hAnsi="Arial"/>
          <w:b/>
          <w:color w:val="FF0000"/>
          <w:sz w:val="32"/>
          <w:szCs w:val="32"/>
          <w:u w:val="single"/>
          <w:lang w:eastAsia="ru-RU"/>
        </w:rPr>
      </w:r>
    </w:p>
    <w:p>
      <w:pPr>
        <w:pStyle w:val="NoSpacing"/>
        <w:jc w:val="both"/>
        <w:rPr>
          <w:rFonts w:ascii="Arial" w:hAnsi="Arial" w:cs="Arial"/>
          <w:b/>
          <w:b/>
          <w:color w:val="FF0000"/>
          <w:sz w:val="32"/>
          <w:szCs w:val="32"/>
          <w:u w:val="single"/>
          <w:lang w:eastAsia="ru-RU"/>
        </w:rPr>
      </w:pPr>
      <w:r>
        <w:rPr/>
        <w:drawing>
          <wp:inline distT="0" distB="0" distL="0" distR="0">
            <wp:extent cx="6066155" cy="36576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4"/>
                    <a:stretch>
                      <a:fillRect/>
                    </a:stretch>
                  </pic:blipFill>
                  <pic:spPr bwMode="auto">
                    <a:xfrm>
                      <a:off x="0" y="0"/>
                      <a:ext cx="6066155" cy="3657600"/>
                    </a:xfrm>
                    <a:prstGeom prst="rect">
                      <a:avLst/>
                    </a:prstGeom>
                  </pic:spPr>
                </pic:pic>
              </a:graphicData>
            </a:graphic>
          </wp:inline>
        </w:drawing>
      </w:r>
    </w:p>
    <w:p>
      <w:pPr>
        <w:pStyle w:val="NoSpacing"/>
        <w:jc w:val="center"/>
        <w:rPr>
          <w:rFonts w:ascii="Arial" w:hAnsi="Arial" w:cs="Arial"/>
          <w:b/>
          <w:b/>
          <w:color w:val="FF0000"/>
          <w:sz w:val="16"/>
          <w:szCs w:val="16"/>
          <w:u w:val="single"/>
          <w:lang w:eastAsia="ru-RU"/>
        </w:rPr>
      </w:pPr>
      <w:r>
        <w:rPr>
          <w:rFonts w:cs="Arial" w:ascii="Arial" w:hAnsi="Arial"/>
          <w:b/>
          <w:color w:val="FF0000"/>
          <w:sz w:val="16"/>
          <w:szCs w:val="16"/>
          <w:u w:val="single"/>
          <w:lang w:eastAsia="ru-RU"/>
        </w:rPr>
      </w:r>
    </w:p>
    <w:p>
      <w:pPr>
        <w:pStyle w:val="Normal"/>
        <w:numPr>
          <w:ilvl w:val="0"/>
          <w:numId w:val="0"/>
        </w:numPr>
        <w:shd w:val="clear" w:color="auto" w:fill="FFFFFF"/>
        <w:spacing w:lineRule="auto" w:line="240" w:before="0" w:after="300"/>
        <w:jc w:val="center"/>
        <w:outlineLvl w:val="2"/>
        <w:rPr>
          <w:rFonts w:ascii="Arial" w:hAnsi="Arial" w:eastAsia="Times New Roman" w:cs="Arial"/>
          <w:b/>
          <w:b/>
          <w:color w:val="0070C0"/>
          <w:sz w:val="36"/>
          <w:szCs w:val="36"/>
          <w:lang w:eastAsia="ru-RU"/>
        </w:rPr>
      </w:pPr>
      <w:r>
        <w:rPr>
          <w:rFonts w:eastAsia="Times New Roman" w:cs="Arial" w:ascii="Arial" w:hAnsi="Arial"/>
          <w:b/>
          <w:color w:val="0070C0"/>
          <w:sz w:val="36"/>
          <w:szCs w:val="36"/>
          <w:lang w:eastAsia="ru-RU"/>
        </w:rPr>
      </w:r>
    </w:p>
    <w:p>
      <w:pPr>
        <w:pStyle w:val="Normal"/>
        <w:numPr>
          <w:ilvl w:val="0"/>
          <w:numId w:val="0"/>
        </w:numPr>
        <w:shd w:val="clear" w:color="auto" w:fill="FFFFFF"/>
        <w:spacing w:lineRule="auto" w:line="240" w:before="0" w:after="300"/>
        <w:jc w:val="center"/>
        <w:outlineLvl w:val="2"/>
        <w:rPr>
          <w:rFonts w:ascii="Arial" w:hAnsi="Arial" w:eastAsia="Times New Roman" w:cs="Arial"/>
          <w:b/>
          <w:b/>
          <w:color w:val="0070C0"/>
          <w:sz w:val="36"/>
          <w:szCs w:val="36"/>
          <w:lang w:eastAsia="ru-RU"/>
        </w:rPr>
      </w:pPr>
      <w:r>
        <w:rPr>
          <w:rFonts w:eastAsia="Times New Roman" w:cs="Arial" w:ascii="Arial" w:hAnsi="Arial"/>
          <w:b/>
          <w:color w:val="0070C0"/>
          <w:sz w:val="36"/>
          <w:szCs w:val="36"/>
          <w:lang w:eastAsia="ru-RU"/>
        </w:rPr>
      </w:r>
    </w:p>
    <w:p>
      <w:pPr>
        <w:pStyle w:val="Normal"/>
        <w:numPr>
          <w:ilvl w:val="0"/>
          <w:numId w:val="0"/>
        </w:numPr>
        <w:shd w:val="clear" w:color="auto" w:fill="FFFFFF"/>
        <w:spacing w:lineRule="auto" w:line="240" w:before="0" w:after="300"/>
        <w:jc w:val="center"/>
        <w:outlineLvl w:val="2"/>
        <w:rPr>
          <w:rFonts w:ascii="Arial" w:hAnsi="Arial" w:eastAsia="Times New Roman" w:cs="Arial"/>
          <w:b/>
          <w:b/>
          <w:color w:val="0070C0"/>
          <w:sz w:val="36"/>
          <w:szCs w:val="36"/>
          <w:lang w:eastAsia="ru-RU"/>
        </w:rPr>
      </w:pPr>
      <w:r>
        <w:rPr>
          <w:rFonts w:eastAsia="Times New Roman" w:cs="Arial" w:ascii="Arial" w:hAnsi="Arial"/>
          <w:b/>
          <w:color w:val="0070C0"/>
          <w:sz w:val="36"/>
          <w:szCs w:val="36"/>
          <w:lang w:eastAsia="ru-RU"/>
        </w:rPr>
        <w:t>Как получить налоговое уведомление?</w:t>
      </w:r>
    </w:p>
    <w:p>
      <w:pPr>
        <w:pStyle w:val="Normal"/>
        <w:shd w:val="clear" w:color="auto" w:fill="FFFFFF"/>
        <w:spacing w:lineRule="auto" w:line="240" w:before="0" w:after="0"/>
        <w:jc w:val="both"/>
        <w:rPr/>
      </w:pPr>
      <w:r>
        <w:rPr>
          <w:rFonts w:eastAsia="Times New Roman" w:cs="Arial" w:ascii="Arial" w:hAnsi="Arial"/>
          <w:sz w:val="28"/>
          <w:szCs w:val="28"/>
          <w:lang w:eastAsia="ru-RU"/>
        </w:rPr>
        <w:t>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w:t>
      </w:r>
      <w:hyperlink r:id="rId5">
        <w:r>
          <w:rPr>
            <w:rStyle w:val="Style11"/>
            <w:rFonts w:eastAsia="Times New Roman" w:cs="Arial" w:ascii="Arial" w:hAnsi="Arial"/>
            <w:sz w:val="28"/>
            <w:szCs w:val="28"/>
            <w:lang w:eastAsia="ru-RU"/>
          </w:rPr>
          <w:t>«Личный кабинет налогоплательщика»</w:t>
        </w:r>
      </w:hyperlink>
      <w:r>
        <w:rPr>
          <w:rFonts w:eastAsia="Times New Roman" w:cs="Arial" w:ascii="Arial" w:hAnsi="Arial"/>
          <w:sz w:val="28"/>
          <w:szCs w:val="28"/>
          <w:lang w:eastAsia="ru-RU"/>
        </w:rPr>
        <w:t>.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pPr>
        <w:pStyle w:val="Normal"/>
        <w:shd w:val="clear" w:color="auto" w:fill="FFFFFF"/>
        <w:spacing w:lineRule="auto" w:line="240" w:before="0" w:after="0"/>
        <w:ind w:firstLine="708"/>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shd w:val="clear" w:color="auto" w:fill="FFFFFF"/>
        <w:spacing w:lineRule="auto" w:line="240" w:before="0" w:after="0"/>
        <w:jc w:val="both"/>
        <w:rPr/>
      </w:pPr>
      <w:r>
        <w:rPr>
          <w:rFonts w:eastAsia="Times New Roman" w:cs="Arial" w:ascii="Arial" w:hAnsi="Arial"/>
          <w:sz w:val="28"/>
          <w:szCs w:val="28"/>
          <w:lang w:eastAsia="ru-RU"/>
        </w:rPr>
        <w:t>Для пользователей </w:t>
      </w:r>
      <w:hyperlink r:id="rId6">
        <w:r>
          <w:rPr>
            <w:rStyle w:val="Style11"/>
            <w:rFonts w:eastAsia="Times New Roman" w:cs="Arial" w:ascii="Arial" w:hAnsi="Arial"/>
            <w:sz w:val="28"/>
            <w:szCs w:val="28"/>
            <w:lang w:eastAsia="ru-RU"/>
          </w:rPr>
          <w:t>«Личного кабинета налогоплательщика»</w:t>
        </w:r>
      </w:hyperlink>
      <w:r>
        <w:rPr>
          <w:rFonts w:eastAsia="Times New Roman" w:cs="Arial" w:ascii="Arial" w:hAnsi="Arial"/>
          <w:sz w:val="28"/>
          <w:szCs w:val="28"/>
          <w:lang w:eastAsia="ru-RU"/>
        </w:rPr>
        <w:t> налоговое уведомление размещается в «Личном кабинете налогоплательщика» и не дублируется почтовым сообщением, за исключением случаев получения от пользователя </w:t>
      </w:r>
      <w:hyperlink r:id="rId7">
        <w:r>
          <w:rPr>
            <w:rStyle w:val="Style11"/>
            <w:rFonts w:eastAsia="Times New Roman" w:cs="Arial" w:ascii="Arial" w:hAnsi="Arial"/>
            <w:sz w:val="28"/>
            <w:szCs w:val="28"/>
            <w:lang w:eastAsia="ru-RU"/>
          </w:rPr>
          <w:t>«Личного кабинета налогоплательщика»</w:t>
        </w:r>
      </w:hyperlink>
      <w:r>
        <w:rPr>
          <w:rFonts w:eastAsia="Times New Roman" w:cs="Arial" w:ascii="Arial" w:hAnsi="Arial"/>
          <w:sz w:val="28"/>
          <w:szCs w:val="28"/>
          <w:lang w:eastAsia="ru-RU"/>
        </w:rPr>
        <w:t> уведомления о необходимости получения документов на бумажном носителе.</w:t>
      </w:r>
    </w:p>
    <w:p>
      <w:pPr>
        <w:pStyle w:val="Normal"/>
        <w:shd w:val="clear" w:color="auto" w:fill="FFFFFF"/>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shd w:val="clear" w:color="auto" w:fill="FFFFFF"/>
        <w:spacing w:lineRule="auto" w:line="240" w:before="0" w:after="0"/>
        <w:jc w:val="both"/>
        <w:rPr>
          <w:rFonts w:ascii="Arial" w:hAnsi="Arial" w:eastAsia="Times New Roman" w:cs="Arial"/>
          <w:color w:val="FF0000"/>
          <w:sz w:val="28"/>
          <w:szCs w:val="28"/>
          <w:u w:val="single"/>
          <w:lang w:eastAsia="ru-RU"/>
        </w:rPr>
      </w:pPr>
      <w:r>
        <w:rPr>
          <w:rFonts w:eastAsia="Times New Roman" w:cs="Arial" w:ascii="Arial" w:hAnsi="Arial"/>
          <w:sz w:val="28"/>
          <w:szCs w:val="28"/>
          <w:lang w:eastAsia="ru-RU"/>
        </w:rPr>
        <w:t xml:space="preserve">Налоговое уведомление </w:t>
      </w:r>
      <w:r>
        <w:rPr>
          <w:rFonts w:eastAsia="Times New Roman" w:cs="Arial" w:ascii="Arial" w:hAnsi="Arial"/>
          <w:b/>
          <w:color w:val="FF0000"/>
          <w:sz w:val="28"/>
          <w:szCs w:val="28"/>
          <w:lang w:eastAsia="ru-RU"/>
        </w:rPr>
        <w:t>за налоговый период 2018</w:t>
      </w:r>
      <w:r>
        <w:rPr>
          <w:rFonts w:eastAsia="Times New Roman" w:cs="Arial" w:ascii="Arial" w:hAnsi="Arial"/>
          <w:color w:val="FF0000"/>
          <w:sz w:val="28"/>
          <w:szCs w:val="28"/>
          <w:lang w:eastAsia="ru-RU"/>
        </w:rPr>
        <w:t xml:space="preserve"> </w:t>
      </w:r>
      <w:r>
        <w:rPr>
          <w:rFonts w:eastAsia="Times New Roman" w:cs="Arial" w:ascii="Arial" w:hAnsi="Arial"/>
          <w:sz w:val="28"/>
          <w:szCs w:val="28"/>
          <w:lang w:eastAsia="ru-RU"/>
        </w:rPr>
        <w:t>года направляется в 2019 году и должно быть исполнено (с уплатой указанных в нём налогов в бюджетную систему) не</w:t>
      </w:r>
      <w:r>
        <w:rPr>
          <w:rFonts w:eastAsia="Times New Roman" w:cs="Arial" w:ascii="Arial" w:hAnsi="Arial"/>
          <w:b/>
          <w:bCs/>
          <w:color w:val="FF0000"/>
          <w:sz w:val="28"/>
          <w:szCs w:val="28"/>
          <w:lang w:eastAsia="ru-RU"/>
        </w:rPr>
        <w:t xml:space="preserve"> </w:t>
      </w:r>
      <w:r>
        <w:rPr>
          <w:rFonts w:eastAsia="Times New Roman" w:cs="Arial" w:ascii="Arial" w:hAnsi="Arial"/>
          <w:b/>
          <w:bCs/>
          <w:color w:val="FF0000"/>
          <w:sz w:val="28"/>
          <w:szCs w:val="28"/>
          <w:u w:val="single"/>
          <w:lang w:eastAsia="ru-RU"/>
        </w:rPr>
        <w:t>позднее 2 декабря 2019 года.</w:t>
      </w:r>
    </w:p>
    <w:p>
      <w:pPr>
        <w:pStyle w:val="NormalWeb"/>
        <w:shd w:val="clear" w:color="auto" w:fill="FFFFFF"/>
        <w:spacing w:beforeAutospacing="0" w:before="0" w:afterAutospacing="0" w:after="300"/>
        <w:jc w:val="center"/>
        <w:rPr>
          <w:rFonts w:ascii="Arial" w:hAnsi="Arial" w:cs="Arial"/>
          <w:b/>
          <w:b/>
          <w:caps/>
          <w:sz w:val="16"/>
          <w:szCs w:val="16"/>
        </w:rPr>
      </w:pPr>
      <w:r>
        <w:rPr>
          <w:rFonts w:cs="Arial" w:ascii="Arial" w:hAnsi="Arial"/>
          <w:b/>
          <w:caps/>
          <w:sz w:val="16"/>
          <w:szCs w:val="16"/>
        </w:rPr>
      </w:r>
    </w:p>
    <w:p>
      <w:pPr>
        <w:pStyle w:val="NormalWeb"/>
        <w:shd w:val="clear" w:color="auto" w:fill="FFFFFF"/>
        <w:spacing w:beforeAutospacing="0" w:before="0" w:afterAutospacing="0" w:after="300"/>
        <w:jc w:val="center"/>
        <w:rPr>
          <w:rFonts w:ascii="Arial" w:hAnsi="Arial" w:cs="Arial"/>
          <w:b/>
          <w:b/>
          <w:color w:val="0070C0"/>
          <w:sz w:val="28"/>
          <w:szCs w:val="28"/>
        </w:rPr>
      </w:pPr>
      <w:r>
        <w:rPr>
          <w:rFonts w:cs="Arial" w:ascii="Arial" w:hAnsi="Arial"/>
          <w:b/>
          <w:caps/>
          <w:color w:val="0070C0"/>
          <w:sz w:val="28"/>
          <w:szCs w:val="28"/>
        </w:rPr>
        <w:t>ЧТО ДЕЛАТЬ, ЕСЛИ НАЛОГОВОЕ УВЕДОМЛЕНИЕ НЕ ПОЛУЧЕНО?</w:t>
      </w:r>
    </w:p>
    <w:p>
      <w:pPr>
        <w:pStyle w:val="NormalWeb"/>
        <w:shd w:val="clear" w:color="auto" w:fill="FFFFFF"/>
        <w:spacing w:beforeAutospacing="0" w:before="0" w:afterAutospacing="0" w:after="300"/>
        <w:jc w:val="both"/>
        <w:rPr>
          <w:rFonts w:ascii="Arial" w:hAnsi="Arial" w:cs="Arial"/>
          <w:sz w:val="28"/>
          <w:szCs w:val="28"/>
        </w:rPr>
      </w:pPr>
      <w:r>
        <w:rPr>
          <w:rFonts w:cs="Arial" w:ascii="Arial" w:hAnsi="Arial"/>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pPr>
        <w:pStyle w:val="NormalWeb"/>
        <w:shd w:val="clear" w:color="auto" w:fill="FFFFFF"/>
        <w:spacing w:beforeAutospacing="0" w:before="0" w:afterAutospacing="0" w:after="300"/>
        <w:jc w:val="both"/>
        <w:rPr>
          <w:rFonts w:ascii="Arial" w:hAnsi="Arial" w:cs="Arial"/>
          <w:sz w:val="28"/>
          <w:szCs w:val="28"/>
        </w:rPr>
      </w:pPr>
      <w:r>
        <w:rPr>
          <w:rFonts w:cs="Arial" w:ascii="Arial" w:hAnsi="Arial"/>
          <w:sz w:val="28"/>
          <w:szCs w:val="28"/>
        </w:rPr>
        <w:t xml:space="preserve">Таким образом, налоговые уведомления за налоговый период 2018 года направляются не позднее 1 ноября 2019 г. при наличии установленных ст. 52 Налогового кодекса РФ оснований для их направления. </w:t>
      </w:r>
    </w:p>
    <w:p>
      <w:pPr>
        <w:pStyle w:val="NormalWeb"/>
        <w:shd w:val="clear" w:color="auto" w:fill="FFFFFF"/>
        <w:spacing w:beforeAutospacing="0" w:before="0" w:afterAutospacing="0" w:after="300"/>
        <w:jc w:val="both"/>
        <w:rPr>
          <w:rFonts w:ascii="Arial" w:hAnsi="Arial" w:cs="Arial"/>
          <w:b/>
          <w:b/>
          <w:color w:val="FF0000"/>
          <w:sz w:val="32"/>
          <w:szCs w:val="32"/>
        </w:rPr>
      </w:pPr>
      <w:r>
        <w:rPr>
          <w:rFonts w:cs="Arial" w:ascii="Arial" w:hAnsi="Arial"/>
          <w:b/>
          <w:color w:val="FF0000"/>
          <w:sz w:val="32"/>
          <w:szCs w:val="32"/>
        </w:rPr>
        <w:t>При этом налоговые уведомления не направляются в следующих случаях:</w:t>
      </w:r>
    </w:p>
    <w:p>
      <w:pPr>
        <w:pStyle w:val="Normal"/>
        <w:numPr>
          <w:ilvl w:val="0"/>
          <w:numId w:val="1"/>
        </w:numPr>
        <w:shd w:val="clear" w:color="auto" w:fill="FFFFFF"/>
        <w:spacing w:lineRule="auto" w:line="240" w:before="0" w:after="150"/>
        <w:ind w:left="0" w:hanging="360"/>
        <w:jc w:val="both"/>
        <w:rPr>
          <w:rFonts w:ascii="Arial" w:hAnsi="Arial" w:cs="Arial"/>
          <w:sz w:val="28"/>
          <w:szCs w:val="28"/>
        </w:rPr>
      </w:pPr>
      <w:r>
        <w:rPr>
          <w:rFonts w:cs="Arial" w:ascii="Arial" w:hAnsi="Arial"/>
          <w:sz w:val="28"/>
          <w:szCs w:val="28"/>
        </w:rPr>
        <w:t>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pPr>
        <w:pStyle w:val="Normal"/>
        <w:numPr>
          <w:ilvl w:val="0"/>
          <w:numId w:val="1"/>
        </w:numPr>
        <w:shd w:val="clear" w:color="auto" w:fill="FFFFFF"/>
        <w:spacing w:lineRule="auto" w:line="240" w:before="0" w:after="150"/>
        <w:ind w:left="0" w:hanging="360"/>
        <w:jc w:val="both"/>
        <w:rPr>
          <w:rFonts w:ascii="Arial" w:hAnsi="Arial" w:cs="Arial"/>
          <w:sz w:val="28"/>
          <w:szCs w:val="28"/>
        </w:rPr>
      </w:pPr>
      <w:r>
        <w:rPr>
          <w:rFonts w:cs="Arial" w:ascii="Arial" w:hAnsi="Arial"/>
          <w:sz w:val="28"/>
          <w:szCs w:val="28"/>
        </w:rPr>
        <w:t>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pPr>
        <w:pStyle w:val="Normal"/>
        <w:numPr>
          <w:ilvl w:val="0"/>
          <w:numId w:val="1"/>
        </w:numPr>
        <w:shd w:val="clear" w:color="auto" w:fill="FFFFFF"/>
        <w:spacing w:lineRule="auto" w:line="240" w:before="0" w:after="150"/>
        <w:ind w:left="0" w:hanging="360"/>
        <w:jc w:val="both"/>
        <w:rPr>
          <w:rFonts w:ascii="Arial" w:hAnsi="Arial" w:cs="Arial"/>
          <w:sz w:val="28"/>
          <w:szCs w:val="28"/>
        </w:rPr>
      </w:pPr>
      <w:r>
        <w:rPr>
          <w:rFonts w:cs="Arial" w:ascii="Arial" w:hAnsi="Arial"/>
          <w:sz w:val="28"/>
          <w:szCs w:val="28"/>
        </w:rPr>
        <w:t>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pPr>
        <w:pStyle w:val="NormalWeb"/>
        <w:shd w:val="clear" w:color="auto" w:fill="FFFFFF"/>
        <w:spacing w:beforeAutospacing="0" w:before="0" w:afterAutospacing="0" w:after="300"/>
        <w:ind w:firstLine="708"/>
        <w:jc w:val="both"/>
        <w:rPr>
          <w:rFonts w:ascii="Arial" w:hAnsi="Arial" w:cs="Arial"/>
          <w:b/>
          <w:b/>
          <w:sz w:val="28"/>
          <w:szCs w:val="28"/>
        </w:rPr>
      </w:pPr>
      <w:r>
        <w:rPr>
          <w:rFonts w:cs="Arial" w:ascii="Arial" w:hAnsi="Arial"/>
          <w:b/>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pPr>
        <w:pStyle w:val="NormalWeb"/>
        <w:shd w:val="clear" w:color="auto" w:fill="FFFFFF"/>
        <w:spacing w:beforeAutospacing="0" w:before="0" w:afterAutospacing="0" w:after="300"/>
        <w:jc w:val="both"/>
        <w:rPr>
          <w:rFonts w:ascii="Arial" w:hAnsi="Arial" w:cs="Arial"/>
          <w:sz w:val="28"/>
          <w:szCs w:val="28"/>
        </w:rPr>
      </w:pPr>
      <w:r>
        <w:rPr>
          <w:rFonts w:cs="Arial" w:ascii="Arial" w:hAnsi="Arial"/>
          <w:sz w:val="28"/>
          <w:szCs w:val="28"/>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pPr>
        <w:pStyle w:val="Normal"/>
        <w:shd w:val="clear" w:color="auto" w:fill="FFFFFF"/>
        <w:spacing w:lineRule="auto" w:line="240" w:before="0" w:after="0"/>
        <w:jc w:val="both"/>
        <w:rPr/>
      </w:pPr>
      <w:r>
        <w:rPr/>
      </w:r>
    </w:p>
    <w:sectPr>
      <w:headerReference w:type="default" r:id="rId8"/>
      <w:footerReference w:type="default" r:id="rId9"/>
      <w:type w:val="nextPage"/>
      <w:pgSz w:w="11906" w:h="16838"/>
      <w:pgMar w:left="993" w:right="850" w:header="708" w:top="765" w:footer="708"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08675633"/>
    </w:sdtPr>
    <w:sdtContent>
      <w:p>
        <w:pPr>
          <w:pStyle w:val="Style20"/>
          <w:jc w:val="center"/>
          <w:rPr/>
        </w:pPr>
        <w:r>
          <w:rPr/>
          <w:fldChar w:fldCharType="begin"/>
        </w:r>
        <w:r>
          <w:instrText> PAGE </w:instrText>
        </w:r>
        <w:r>
          <w:fldChar w:fldCharType="separate"/>
        </w:r>
        <w:r>
          <w:t>3</w:t>
        </w:r>
        <w:r>
          <w:fldChar w:fldCharType="end"/>
        </w:r>
      </w:p>
    </w:sdtContent>
  </w:sdt>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486512"/>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Normal"/>
    <w:link w:val="20"/>
    <w:uiPriority w:val="9"/>
    <w:qFormat/>
    <w:rsid w:val="00486512"/>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Заголовок 3"/>
    <w:basedOn w:val="Normal"/>
    <w:link w:val="30"/>
    <w:uiPriority w:val="9"/>
    <w:qFormat/>
    <w:rsid w:val="00486512"/>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6512"/>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2"/>
    <w:uiPriority w:val="9"/>
    <w:qFormat/>
    <w:rsid w:val="00486512"/>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486512"/>
    <w:rPr>
      <w:rFonts w:ascii="Times New Roman" w:hAnsi="Times New Roman" w:eastAsia="Times New Roman" w:cs="Times New Roman"/>
      <w:b/>
      <w:bCs/>
      <w:sz w:val="27"/>
      <w:szCs w:val="27"/>
      <w:lang w:eastAsia="ru-RU"/>
    </w:rPr>
  </w:style>
  <w:style w:type="character" w:styleId="Style11">
    <w:name w:val="Интернет-ссылка"/>
    <w:basedOn w:val="DefaultParagraphFont"/>
    <w:uiPriority w:val="99"/>
    <w:semiHidden/>
    <w:unhideWhenUsed/>
    <w:rsid w:val="00486512"/>
    <w:rPr>
      <w:color w:val="0000FF"/>
      <w:u w:val="single"/>
    </w:rPr>
  </w:style>
  <w:style w:type="character" w:styleId="Strong">
    <w:name w:val="Strong"/>
    <w:basedOn w:val="DefaultParagraphFont"/>
    <w:uiPriority w:val="22"/>
    <w:qFormat/>
    <w:rsid w:val="00486512"/>
    <w:rPr>
      <w:b/>
      <w:bCs/>
    </w:rPr>
  </w:style>
  <w:style w:type="character" w:styleId="Style12" w:customStyle="1">
    <w:name w:val="Верхний колонтитул Знак"/>
    <w:basedOn w:val="DefaultParagraphFont"/>
    <w:link w:val="a7"/>
    <w:uiPriority w:val="99"/>
    <w:qFormat/>
    <w:rsid w:val="00dc402a"/>
    <w:rPr/>
  </w:style>
  <w:style w:type="character" w:styleId="Style13" w:customStyle="1">
    <w:name w:val="Нижний колонтитул Знак"/>
    <w:basedOn w:val="DefaultParagraphFont"/>
    <w:link w:val="a9"/>
    <w:uiPriority w:val="99"/>
    <w:qFormat/>
    <w:rsid w:val="00dc402a"/>
    <w:rPr/>
  </w:style>
  <w:style w:type="character" w:styleId="Style14" w:customStyle="1">
    <w:name w:val="Текст выноски Знак"/>
    <w:basedOn w:val="DefaultParagraphFont"/>
    <w:link w:val="ab"/>
    <w:uiPriority w:val="99"/>
    <w:semiHidden/>
    <w:qFormat/>
    <w:rsid w:val="007b12ad"/>
    <w:rPr>
      <w:rFonts w:ascii="Tahoma" w:hAnsi="Tahoma" w:cs="Tahoma"/>
      <w:sz w:val="16"/>
      <w:szCs w:val="16"/>
    </w:rPr>
  </w:style>
  <w:style w:type="character" w:styleId="ListLabel1">
    <w:name w:val="ListLabel 1"/>
    <w:qFormat/>
    <w:rPr>
      <w:rFonts w:ascii="Arial" w:hAnsi="Arial"/>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486512"/>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f80f3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Style20">
    <w:name w:val="Верхний колонтитул"/>
    <w:basedOn w:val="Normal"/>
    <w:link w:val="a8"/>
    <w:uiPriority w:val="99"/>
    <w:unhideWhenUsed/>
    <w:rsid w:val="00dc402a"/>
    <w:pPr>
      <w:tabs>
        <w:tab w:val="center" w:pos="4677" w:leader="none"/>
        <w:tab w:val="right" w:pos="9355" w:leader="none"/>
      </w:tabs>
      <w:spacing w:lineRule="auto" w:line="240" w:before="0" w:after="0"/>
    </w:pPr>
    <w:rPr/>
  </w:style>
  <w:style w:type="paragraph" w:styleId="Style21">
    <w:name w:val="Нижний колонтитул"/>
    <w:basedOn w:val="Normal"/>
    <w:link w:val="aa"/>
    <w:uiPriority w:val="99"/>
    <w:unhideWhenUsed/>
    <w:rsid w:val="00dc402a"/>
    <w:pPr>
      <w:tabs>
        <w:tab w:val="center" w:pos="4677" w:leader="none"/>
        <w:tab w:val="right" w:pos="9355" w:leader="none"/>
      </w:tabs>
      <w:spacing w:lineRule="auto" w:line="240" w:before="0" w:after="0"/>
    </w:pPr>
    <w:rPr/>
  </w:style>
  <w:style w:type="paragraph" w:styleId="BalloonText">
    <w:name w:val="Balloon Text"/>
    <w:basedOn w:val="Normal"/>
    <w:link w:val="ac"/>
    <w:uiPriority w:val="99"/>
    <w:semiHidden/>
    <w:unhideWhenUsed/>
    <w:qFormat/>
    <w:rsid w:val="007b12ad"/>
    <w:pPr>
      <w:spacing w:lineRule="auto" w:line="240" w:before="0" w:after="0"/>
    </w:pPr>
    <w:rPr>
      <w:rFonts w:ascii="Tahoma" w:hAnsi="Tahoma" w:cs="Tahoma"/>
      <w:sz w:val="16"/>
      <w:szCs w:val="16"/>
    </w:rPr>
  </w:style>
  <w:style w:type="paragraph" w:styleId="Style22">
    <w:name w:val="Блочная цитата"/>
    <w:basedOn w:val="Normal"/>
    <w:qFormat/>
    <w:pPr/>
    <w:rPr/>
  </w:style>
  <w:style w:type="paragraph" w:styleId="Style23">
    <w:name w:val="Заглавие"/>
    <w:basedOn w:val="Style15"/>
    <w:pPr/>
    <w:rPr/>
  </w:style>
  <w:style w:type="paragraph" w:styleId="Style24">
    <w:name w:val="Подзаголовок"/>
    <w:basedOn w:val="Style15"/>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alog.ru/html/sites/www.new.nalog.ru/docs/SNU2019.pdf" TargetMode="External"/><Relationship Id="rId3" Type="http://schemas.openxmlformats.org/officeDocument/2006/relationships/hyperlink" Target="https://www.nalog.ru/rn77/about_fts/docs/8843124/" TargetMode="External"/><Relationship Id="rId4" Type="http://schemas.openxmlformats.org/officeDocument/2006/relationships/image" Target="media/image1.png"/><Relationship Id="rId5" Type="http://schemas.openxmlformats.org/officeDocument/2006/relationships/hyperlink" Target="https://lkfl2.nalog.ru/" TargetMode="External"/><Relationship Id="rId6" Type="http://schemas.openxmlformats.org/officeDocument/2006/relationships/hyperlink" Target="https://lkfl2.nalog.ru/" TargetMode="External"/><Relationship Id="rId7" Type="http://schemas.openxmlformats.org/officeDocument/2006/relationships/hyperlink" Target="https://lkfl2.nalog.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LibreOffice/5.0.1.2$Windows_x86 LibreOffice_project/81898c9f5c0d43f3473ba111d7b351050be20261</Application>
  <Paragraphs>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2019-08-20T06:19:00Z</dcterms:created>
  <dc:creator>1</dc:creator>
  <dc:language>ru-RU</dc:language>
  <cp:lastModifiedBy>Admin</cp:lastModifiedBy>
  <dcterms:modified xsi:type="dcterms:W3CDTF">2019-08-20T06:19:00Z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