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</w:t>
      </w:r>
      <w:r w:rsidR="00037200">
        <w:rPr>
          <w:rFonts w:ascii="Times New Roman" w:hAnsi="Times New Roman" w:cs="Times New Roman"/>
          <w:b/>
          <w:sz w:val="28"/>
          <w:szCs w:val="28"/>
        </w:rPr>
        <w:t>Унароковского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A607A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37200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от </w:t>
      </w:r>
      <w:r w:rsidR="00FA607A">
        <w:rPr>
          <w:rFonts w:ascii="Times New Roman" w:hAnsi="Times New Roman" w:cs="Times New Roman"/>
          <w:sz w:val="28"/>
          <w:szCs w:val="28"/>
        </w:rPr>
        <w:t>1</w:t>
      </w:r>
      <w:r w:rsidR="00037200">
        <w:rPr>
          <w:rFonts w:ascii="Times New Roman" w:hAnsi="Times New Roman" w:cs="Times New Roman"/>
          <w:sz w:val="28"/>
          <w:szCs w:val="28"/>
        </w:rPr>
        <w:t>3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.2017 года №</w:t>
      </w:r>
      <w:r w:rsidR="00037200">
        <w:rPr>
          <w:rFonts w:ascii="Times New Roman" w:hAnsi="Times New Roman" w:cs="Times New Roman"/>
          <w:sz w:val="28"/>
          <w:szCs w:val="28"/>
        </w:rPr>
        <w:t xml:space="preserve"> 96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A63983" w:rsidRPr="00FA607A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2017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внепл</w:t>
      </w:r>
      <w:bookmarkStart w:id="0" w:name="_GoBack"/>
      <w:bookmarkEnd w:id="0"/>
      <w:r w:rsidRPr="00FA607A">
        <w:rPr>
          <w:rFonts w:ascii="Times New Roman" w:hAnsi="Times New Roman" w:cs="Times New Roman"/>
          <w:sz w:val="28"/>
          <w:szCs w:val="28"/>
        </w:rPr>
        <w:t xml:space="preserve">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6C2F47">
        <w:rPr>
          <w:rFonts w:ascii="Times New Roman" w:hAnsi="Times New Roman" w:cs="Times New Roman"/>
          <w:sz w:val="28"/>
          <w:szCs w:val="28"/>
        </w:rPr>
        <w:t xml:space="preserve">Унароковского </w:t>
      </w:r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6C2F47" w:rsidP="00E01B2B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М.И.Прохорова</w:t>
      </w:r>
      <w:proofErr w:type="spellEnd"/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037200"/>
    <w:rsid w:val="0030219A"/>
    <w:rsid w:val="00413480"/>
    <w:rsid w:val="006C2F47"/>
    <w:rsid w:val="00A63983"/>
    <w:rsid w:val="00A73817"/>
    <w:rsid w:val="00AA4C09"/>
    <w:rsid w:val="00E01B2B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Admin</cp:lastModifiedBy>
  <cp:revision>8</cp:revision>
  <dcterms:created xsi:type="dcterms:W3CDTF">2018-03-27T16:01:00Z</dcterms:created>
  <dcterms:modified xsi:type="dcterms:W3CDTF">2018-04-02T15:25:00Z</dcterms:modified>
</cp:coreProperties>
</file>